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34" w:rsidRPr="008A0F34" w:rsidRDefault="008A0F34" w:rsidP="008A0F34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8A0F34">
        <w:rPr>
          <w:rFonts w:ascii="Times New Roman" w:hAnsi="Times New Roman"/>
          <w:bCs/>
          <w:sz w:val="28"/>
          <w:szCs w:val="20"/>
        </w:rPr>
        <w:t>Прокуратура Сергиевского района разъясняет:</w:t>
      </w:r>
      <w:r w:rsidRPr="008A0F34">
        <w:rPr>
          <w:rFonts w:ascii="Times New Roman" w:hAnsi="Times New Roman"/>
          <w:bCs/>
          <w:sz w:val="28"/>
          <w:szCs w:val="20"/>
        </w:rPr>
        <w:t xml:space="preserve">  </w:t>
      </w:r>
      <w:r w:rsidRPr="008A0F34">
        <w:rPr>
          <w:rFonts w:ascii="Times New Roman" w:hAnsi="Times New Roman"/>
          <w:bCs/>
          <w:sz w:val="28"/>
          <w:szCs w:val="20"/>
        </w:rPr>
        <w:t xml:space="preserve">Можно ли </w:t>
      </w:r>
      <w:r w:rsidRPr="008A0F34">
        <w:rPr>
          <w:rFonts w:ascii="Times New Roman" w:hAnsi="Times New Roman"/>
          <w:bCs/>
          <w:sz w:val="28"/>
          <w:szCs w:val="20"/>
        </w:rPr>
        <w:t>оформить договор купли-продажи жилья с использованием материнского капитала</w:t>
      </w:r>
    </w:p>
    <w:p w:rsidR="008A0F34" w:rsidRPr="008A0F34" w:rsidRDefault="008A0F34" w:rsidP="008A0F34">
      <w:pPr>
        <w:pStyle w:val="Standard"/>
        <w:ind w:firstLine="567"/>
        <w:jc w:val="both"/>
        <w:rPr>
          <w:rFonts w:ascii="Times New Roman" w:hAnsi="Times New Roman"/>
          <w:b/>
          <w:bCs/>
          <w:sz w:val="28"/>
          <w:szCs w:val="20"/>
        </w:rPr>
      </w:pPr>
    </w:p>
    <w:p w:rsidR="008A0F34" w:rsidRDefault="008A0F34" w:rsidP="008A0F34">
      <w:pPr>
        <w:pStyle w:val="Standard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Отвечает на вопрос прокурор района </w:t>
      </w:r>
      <w:r w:rsidRPr="008A0F34">
        <w:rPr>
          <w:rFonts w:ascii="Times New Roman" w:hAnsi="Times New Roman"/>
          <w:b/>
          <w:sz w:val="28"/>
          <w:szCs w:val="20"/>
        </w:rPr>
        <w:t>Виталий Рябов</w:t>
      </w:r>
      <w:r>
        <w:rPr>
          <w:rFonts w:ascii="Times New Roman" w:hAnsi="Times New Roman"/>
          <w:b/>
          <w:sz w:val="28"/>
          <w:szCs w:val="20"/>
        </w:rPr>
        <w:t>.</w:t>
      </w:r>
    </w:p>
    <w:p w:rsidR="008A0F34" w:rsidRDefault="008A0F34" w:rsidP="008A0F34">
      <w:pPr>
        <w:pStyle w:val="Standard"/>
        <w:jc w:val="both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</w:p>
    <w:p w:rsidR="008A0F34" w:rsidRDefault="008A0F34" w:rsidP="008A0F34">
      <w:pPr>
        <w:pStyle w:val="Standard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8A0F34">
        <w:rPr>
          <w:rFonts w:ascii="Times New Roman" w:hAnsi="Times New Roman"/>
          <w:sz w:val="28"/>
          <w:szCs w:val="20"/>
        </w:rPr>
        <w:t>Безуслов</w:t>
      </w:r>
      <w:r>
        <w:rPr>
          <w:rFonts w:ascii="Times New Roman" w:hAnsi="Times New Roman"/>
          <w:sz w:val="28"/>
          <w:szCs w:val="20"/>
        </w:rPr>
        <w:t>н</w:t>
      </w:r>
      <w:r w:rsidRPr="008A0F34"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b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</w:rPr>
        <w:t>е</w:t>
      </w:r>
      <w:r w:rsidRPr="008A0F34">
        <w:rPr>
          <w:rFonts w:ascii="Times New Roman" w:hAnsi="Times New Roman"/>
          <w:sz w:val="28"/>
          <w:szCs w:val="20"/>
        </w:rPr>
        <w:t>го можно использовать, в том числе для улучшения жилищных условий, в частности на покупку жилья</w:t>
      </w:r>
      <w:r>
        <w:rPr>
          <w:rFonts w:ascii="Times New Roman" w:hAnsi="Times New Roman"/>
          <w:sz w:val="28"/>
          <w:szCs w:val="20"/>
        </w:rPr>
        <w:t>.</w:t>
      </w:r>
    </w:p>
    <w:p w:rsidR="008A0F34" w:rsidRPr="008A0F34" w:rsidRDefault="008A0F34" w:rsidP="008A0F34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A0F34">
        <w:rPr>
          <w:rFonts w:ascii="Times New Roman" w:hAnsi="Times New Roman"/>
          <w:sz w:val="28"/>
          <w:szCs w:val="20"/>
        </w:rPr>
        <w:t>Договор купли-продажи жилья с использованием средств материнского капитала должен быть заключен в письменной форме и подписан всеми сторонами. Несоблюдение этих условий договора влечет его недействительность. При этом обязательного нотариального удостоверения такой договор не требует, вместе с тем, есть исключения, касающиеся совершения:</w:t>
      </w:r>
    </w:p>
    <w:p w:rsidR="008A0F34" w:rsidRPr="008A0F34" w:rsidRDefault="008A0F34" w:rsidP="008A0F34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A0F34">
        <w:rPr>
          <w:rFonts w:ascii="Times New Roman" w:hAnsi="Times New Roman"/>
          <w:sz w:val="28"/>
          <w:szCs w:val="20"/>
        </w:rPr>
        <w:t>- сделки по отчуждению недвижимости, принадлежащей несовершеннолетнему или признанному ограниченно дееспособным гражданину;</w:t>
      </w:r>
    </w:p>
    <w:p w:rsidR="008A0F34" w:rsidRPr="008A0F34" w:rsidRDefault="008A0F34" w:rsidP="008A0F34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A0F34">
        <w:rPr>
          <w:rFonts w:ascii="Times New Roman" w:hAnsi="Times New Roman"/>
          <w:sz w:val="28"/>
          <w:szCs w:val="20"/>
        </w:rPr>
        <w:t>- сделки по отчуждению или договоры ипотеки долей в праве общей собственности на недвижимость, в том числе при отчуждении или ипотеке всеми участниками долевой собственности своих долей по одной сделке;</w:t>
      </w:r>
    </w:p>
    <w:p w:rsidR="008A0F34" w:rsidRPr="008A0F34" w:rsidRDefault="008A0F34" w:rsidP="008A0F34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A0F34">
        <w:rPr>
          <w:rFonts w:ascii="Times New Roman" w:hAnsi="Times New Roman"/>
          <w:sz w:val="28"/>
          <w:szCs w:val="20"/>
        </w:rPr>
        <w:t>Жилье, приобретаемое с использованием средств материнского капитала, должно быть оформлено в общую собственность родителей и детей (в том числе первого, второго, третьего ребенка и последующих детей) с определением размера долей по соглашению.</w:t>
      </w:r>
    </w:p>
    <w:p w:rsidR="008A0F34" w:rsidRPr="008A0F34" w:rsidRDefault="008A0F34" w:rsidP="008A0F34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A0F34">
        <w:rPr>
          <w:rFonts w:ascii="Times New Roman" w:hAnsi="Times New Roman"/>
          <w:sz w:val="28"/>
          <w:szCs w:val="20"/>
        </w:rPr>
        <w:t>Действующее законодательство не содержит требований по определению размера доли в праве собственности на жилое помещение, приобретенное с использованием материнского капитала, вместе с тем, судебная практика исходит из равенства долей родителей и детей на средства материнского капитала, потраченные на приобретение жилья. При этом в соглашении размер долей детей может быть увеличен. Если соглашением предполагается уменьшение доли несовершеннолетнего, потребуется предварительное разрешение органа опеки и попечительства.</w:t>
      </w:r>
    </w:p>
    <w:p w:rsidR="008A0F34" w:rsidRPr="008A0F34" w:rsidRDefault="008A0F34" w:rsidP="008A0F34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A0F34">
        <w:rPr>
          <w:rFonts w:ascii="Times New Roman" w:hAnsi="Times New Roman"/>
          <w:sz w:val="28"/>
          <w:szCs w:val="20"/>
        </w:rPr>
        <w:t>Несоблюдение интересов детей при покупке жилья на средства материнского капитала является основанием для вмешательства органов прокуратуры, в том числе путем принятия мер гражданско-правового характера.</w:t>
      </w:r>
    </w:p>
    <w:p w:rsidR="004D7EB6" w:rsidRPr="008A0F34" w:rsidRDefault="004D7EB6" w:rsidP="008A0F34">
      <w:pPr>
        <w:spacing w:line="240" w:lineRule="auto"/>
        <w:jc w:val="both"/>
        <w:rPr>
          <w:sz w:val="32"/>
        </w:rPr>
      </w:pPr>
    </w:p>
    <w:sectPr w:rsidR="004D7EB6" w:rsidRPr="008A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4"/>
    <w:rsid w:val="004D7EB6"/>
    <w:rsid w:val="008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F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F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2019-06-27T05:45:00Z</dcterms:created>
  <dcterms:modified xsi:type="dcterms:W3CDTF">2019-06-27T05:47:00Z</dcterms:modified>
</cp:coreProperties>
</file>